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63" w:rsidRDefault="00980F63" w:rsidP="00980F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Уральском федеральном округе на душу населения в январе-сентябре 2018 г. приходится 158,1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инвестиций. По данному показателю округ занимает первое место (график 1).</w:t>
      </w:r>
    </w:p>
    <w:p w:rsidR="00980F63" w:rsidRDefault="00980F63" w:rsidP="00980F63">
      <w:pPr>
        <w:ind w:firstLine="567"/>
        <w:jc w:val="center"/>
        <w:rPr>
          <w:b/>
          <w:sz w:val="28"/>
          <w:szCs w:val="28"/>
          <w:highlight w:val="yellow"/>
        </w:rPr>
      </w:pPr>
    </w:p>
    <w:p w:rsidR="00980F63" w:rsidRDefault="00980F63" w:rsidP="00980F6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1 – Объем инвестиций в основной капитал на душу населения в январе-сентябре 2018 г. по федеральным округам,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</w:p>
    <w:p w:rsidR="00980F63" w:rsidRDefault="00980F63" w:rsidP="00980F63">
      <w:pPr>
        <w:ind w:firstLine="567"/>
        <w:jc w:val="center"/>
        <w:rPr>
          <w:b/>
          <w:sz w:val="28"/>
          <w:szCs w:val="28"/>
        </w:rPr>
      </w:pPr>
    </w:p>
    <w:p w:rsidR="00980F63" w:rsidRDefault="00980F63" w:rsidP="00980F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72785" cy="2321560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80F63" w:rsidRDefault="00980F63" w:rsidP="00980F63">
      <w:pPr>
        <w:ind w:firstLine="567"/>
        <w:jc w:val="center"/>
        <w:rPr>
          <w:i/>
          <w:sz w:val="28"/>
          <w:szCs w:val="28"/>
        </w:rPr>
      </w:pPr>
    </w:p>
    <w:p w:rsidR="00980F63" w:rsidRDefault="00980F63" w:rsidP="00980F63">
      <w:pPr>
        <w:spacing w:line="360" w:lineRule="auto"/>
        <w:jc w:val="both"/>
        <w:rPr>
          <w:sz w:val="28"/>
          <w:szCs w:val="28"/>
          <w:highlight w:val="yellow"/>
        </w:rPr>
      </w:pPr>
    </w:p>
    <w:p w:rsidR="00D05054" w:rsidRDefault="00980F63"/>
    <w:sectPr w:rsidR="00D05054" w:rsidSect="0063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F63"/>
    <w:rsid w:val="00637083"/>
    <w:rsid w:val="00955F19"/>
    <w:rsid w:val="00980F63"/>
    <w:rsid w:val="00E4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kmancev.PPP\Desktop\&#1055;&#1072;&#1087;&#1082;&#1072;%20&#1076;&#1086;&#1082;&#1091;&#1084;&#1077;&#1085;&#1090;&#1089;\&#1044;&#1086;&#1082;&#1091;&#1084;&#1077;&#1085;&#1090;&#1072;&#1094;&#1080;&#1103;\&#1052;&#1086;&#1085;&#1080;&#1090;&#1086;&#1088;&#1080;&#1085;&#1075;%20&#1087;&#1088;&#1080;&#1086;&#1088;&#1080;&#1090;&#1077;&#1090;&#1085;&#1099;&#1093;%20&#1080;&#1085;&#1074;&#1077;&#1089;&#1090;&#1080;&#1094;&#1080;&#1086;&#1085;&#1085;&#1099;&#1093;%20&#1087;&#1088;&#1086;&#1077;&#1082;&#1090;&#1086;&#1074;\&#1048;&#1085;&#1074;&#1077;&#1089;&#1090;&#1087;&#1088;&#1086;&#1077;&#1082;&#1090;&#1099;\&#1048;&#1090;&#1086;&#1075;%209%20&#1084;&#1077;&#1089;&#1103;&#1094;&#1077;&#1074;%202018\&#1080;&#1085;&#1074;&#1077;&#1089;&#1090;&#1080;&#1094;&#1080;&#1080;%20&#1087;&#1077;&#1088;&#1077;&#1076;&#1077;&#1083;&#1072;&#1090;&#1100;\&#1048;&#1085;&#1074;-1&#1087;(&#1092;&#1086;)_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'Лист1 (4)'!$A$11:$A$19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'Лист1 (4)'!$B$11:$B$19</c:f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6"/>
            <c:spPr>
              <a:solidFill>
                <a:srgbClr val="00B050"/>
              </a:solidFill>
            </c:spPr>
          </c:dPt>
          <c:dLbls>
            <c:dLbl>
              <c:idx val="6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</c:dLbl>
            <c:showVal val="1"/>
          </c:dLbls>
          <c:cat>
            <c:strRef>
              <c:f>'Лист1 (4)'!$A$11:$A$19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'Лист1 (4)'!$C$11:$C$19</c:f>
              <c:numCache>
                <c:formatCode>0.0</c:formatCode>
                <c:ptCount val="9"/>
                <c:pt idx="0">
                  <c:v>70.212212046053878</c:v>
                </c:pt>
                <c:pt idx="1">
                  <c:v>68.866827781031432</c:v>
                </c:pt>
                <c:pt idx="2">
                  <c:v>81.221826600811397</c:v>
                </c:pt>
                <c:pt idx="3">
                  <c:v>52.755589090572037</c:v>
                </c:pt>
                <c:pt idx="4">
                  <c:v>28.618326971874829</c:v>
                </c:pt>
                <c:pt idx="5">
                  <c:v>49.399358880448915</c:v>
                </c:pt>
                <c:pt idx="6">
                  <c:v>158.11661446222772</c:v>
                </c:pt>
                <c:pt idx="7">
                  <c:v>54.024347356216744</c:v>
                </c:pt>
                <c:pt idx="8">
                  <c:v>129.39857985455347</c:v>
                </c:pt>
              </c:numCache>
            </c:numRef>
          </c:val>
        </c:ser>
        <c:axId val="136582656"/>
        <c:axId val="136584192"/>
      </c:barChart>
      <c:catAx>
        <c:axId val="136582656"/>
        <c:scaling>
          <c:orientation val="minMax"/>
        </c:scaling>
        <c:axPos val="b"/>
        <c:tickLblPos val="nextTo"/>
        <c:crossAx val="136584192"/>
        <c:crosses val="autoZero"/>
        <c:auto val="1"/>
        <c:lblAlgn val="ctr"/>
        <c:lblOffset val="100"/>
      </c:catAx>
      <c:valAx>
        <c:axId val="136584192"/>
        <c:scaling>
          <c:orientation val="minMax"/>
        </c:scaling>
        <c:axPos val="l"/>
        <c:majorGridlines/>
        <c:numFmt formatCode="0.0" sourceLinked="1"/>
        <c:tickLblPos val="nextTo"/>
        <c:crossAx val="136582656"/>
        <c:crosses val="autoZero"/>
        <c:crossBetween val="between"/>
      </c:valAx>
    </c:plotArea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Портнова</cp:lastModifiedBy>
  <cp:revision>1</cp:revision>
  <dcterms:created xsi:type="dcterms:W3CDTF">2019-02-26T06:56:00Z</dcterms:created>
  <dcterms:modified xsi:type="dcterms:W3CDTF">2019-02-26T06:57:00Z</dcterms:modified>
</cp:coreProperties>
</file>